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0" w:lineRule="exact"/>
        <w:ind w:firstLine="601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四川省普通高校2021届优秀毕业生推荐表</w:t>
      </w:r>
    </w:p>
    <w:p>
      <w:pPr>
        <w:adjustRightInd w:val="0"/>
        <w:snapToGrid w:val="0"/>
        <w:spacing w:line="360" w:lineRule="auto"/>
        <w:ind w:firstLine="645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填表日期：    年   月   日  </w:t>
      </w:r>
    </w:p>
    <w:tbl>
      <w:tblPr>
        <w:tblStyle w:val="2"/>
        <w:tblW w:w="0" w:type="auto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675"/>
        <w:gridCol w:w="1350"/>
        <w:gridCol w:w="888"/>
        <w:gridCol w:w="1450"/>
        <w:gridCol w:w="1053"/>
        <w:gridCol w:w="85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noWrap w:val="0"/>
            <w:vAlign w:val="center"/>
          </w:tcPr>
          <w:p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391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院系专业</w:t>
            </w: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33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53" w:type="dxa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6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院系推荐意见：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noWrap w:val="0"/>
            <w:vAlign w:val="top"/>
          </w:tcPr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教育厅认定意见：</w:t>
            </w: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b/>
          <w:color w:val="00000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720" w:num="1"/>
          <w:titlePg/>
          <w:docGrid w:type="lines" w:linePitch="312" w:charSpace="0"/>
        </w:sectPr>
      </w:pPr>
      <w:r>
        <w:rPr>
          <w:b/>
          <w:color w:val="000000"/>
          <w:sz w:val="28"/>
          <w:szCs w:val="28"/>
        </w:rPr>
        <w:t>备注：</w:t>
      </w:r>
      <w:r>
        <w:rPr>
          <w:b/>
          <w:color w:val="000000"/>
          <w:spacing w:val="1"/>
          <w:sz w:val="28"/>
          <w:szCs w:val="28"/>
        </w:rPr>
        <w:t>此表一式一份，教育厅认定后由学校</w:t>
      </w:r>
      <w:r>
        <w:rPr>
          <w:b/>
          <w:color w:val="000000"/>
          <w:sz w:val="28"/>
          <w:szCs w:val="28"/>
        </w:rPr>
        <w:t>装入毕业生本人档案。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CDJYB-112</dc:creator>
  <cp:lastModifiedBy>心心</cp:lastModifiedBy>
  <dcterms:modified xsi:type="dcterms:W3CDTF">2021-01-04T08:59:23Z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